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b/>
          <w:color w:val="000000"/>
          <w:sz w:val="20"/>
          <w:szCs w:val="20"/>
        </w:rPr>
      </w:pPr>
      <w:r w:rsidRPr="00B77A42">
        <w:rPr>
          <w:rFonts w:ascii="Calibri" w:hAnsi="Calibri" w:cs="Calibri"/>
          <w:b/>
          <w:color w:val="000000"/>
          <w:sz w:val="20"/>
          <w:szCs w:val="20"/>
        </w:rPr>
        <w:t>Locomotive Design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Until the 1930s locomotives were designed by engineers. They developed a design language that gave them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national characteristics. Railway enthusiasts are quick to spot the national style of a steam locomotive.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Locomotive design is a case study in engineering aesthetic; most are highly styled, even those that make a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feature of seemingly not being. The railway locomotive had been first developed in the UK and it was here the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 xml:space="preserve">most overtly “designed” locomotives were made. By the late </w:t>
      </w:r>
      <w:r w:rsidRPr="00B77A42">
        <w:rPr>
          <w:rFonts w:ascii="Calibri" w:hAnsi="Calibri" w:cs="Calibri"/>
          <w:color w:val="2E98D4"/>
          <w:sz w:val="20"/>
          <w:szCs w:val="20"/>
        </w:rPr>
        <w:t xml:space="preserve">nineteenth </w:t>
      </w:r>
      <w:r w:rsidRPr="00B77A42">
        <w:rPr>
          <w:rFonts w:ascii="Calibri" w:hAnsi="Calibri" w:cs="Calibri"/>
          <w:color w:val="000000"/>
          <w:sz w:val="20"/>
          <w:szCs w:val="20"/>
        </w:rPr>
        <w:t>century UK locomotives were notably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devoid of external pipework and mechanical components, their bodywork was an exercise in concealment and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even rivets were countersunk and concealed to give flat surfaces for equally considered liveries. A particularly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good example of this aesthetic was Samuel Johnson’s “spinner” (1896), built by the Midland Railway. Here the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locomotive had no moving parts visible save for the wheels. At this time there were over 100 private railway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companies in the UK, each vying for attention, which kept such design viable. Paradoxically UK locomotives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were held up as examples of “form following function” by early modernists, when in fact their functionality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 xml:space="preserve">and particularly </w:t>
      </w:r>
      <w:r w:rsidRPr="00B77A42">
        <w:rPr>
          <w:rFonts w:ascii="Calibri" w:hAnsi="Calibri" w:cs="Calibri"/>
          <w:color w:val="F47E43"/>
          <w:sz w:val="20"/>
          <w:szCs w:val="20"/>
        </w:rPr>
        <w:t xml:space="preserve">their </w:t>
      </w:r>
      <w:r w:rsidRPr="00B77A42">
        <w:rPr>
          <w:rFonts w:ascii="Calibri" w:hAnsi="Calibri" w:cs="Calibri"/>
          <w:color w:val="000000"/>
          <w:sz w:val="20"/>
          <w:szCs w:val="20"/>
        </w:rPr>
        <w:t xml:space="preserve">maintenance </w:t>
      </w:r>
      <w:proofErr w:type="gramStart"/>
      <w:r w:rsidRPr="00B77A42">
        <w:rPr>
          <w:rFonts w:ascii="Calibri" w:hAnsi="Calibri" w:cs="Calibri"/>
          <w:color w:val="000000"/>
          <w:sz w:val="20"/>
          <w:szCs w:val="20"/>
        </w:rPr>
        <w:t>w</w:t>
      </w:r>
      <w:r w:rsidRPr="00B77A42">
        <w:rPr>
          <w:rFonts w:ascii="Calibri" w:hAnsi="Calibri" w:cs="Calibri"/>
          <w:color w:val="F47E43"/>
          <w:sz w:val="20"/>
          <w:szCs w:val="20"/>
        </w:rPr>
        <w:t>ere</w:t>
      </w:r>
      <w:proofErr w:type="gramEnd"/>
      <w:r w:rsidRPr="00B77A42">
        <w:rPr>
          <w:rFonts w:ascii="Calibri" w:hAnsi="Calibri" w:cs="Calibri"/>
          <w:color w:val="F47E43"/>
          <w:sz w:val="20"/>
          <w:szCs w:val="20"/>
        </w:rPr>
        <w:t xml:space="preserve"> </w:t>
      </w:r>
      <w:r w:rsidRPr="00B77A42">
        <w:rPr>
          <w:rFonts w:ascii="Calibri" w:hAnsi="Calibri" w:cs="Calibri"/>
          <w:color w:val="000000"/>
          <w:sz w:val="20"/>
          <w:szCs w:val="20"/>
        </w:rPr>
        <w:t>often compromised by their formal design.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The first locomotives to have input from external designers were those that were “streamlined” in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1930s America, in particular by Raymond Loewy and Henry Dreyfus. Such design was usually little more than a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shroud covering an existent locomotive that added weight and therefore inefficiency, such as Loewy’s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Pennsylvania K4 (1938), but it captured the public imagination and served its purpose in terms of revitali</w:t>
      </w:r>
      <w:r w:rsidRPr="00B77A42">
        <w:rPr>
          <w:rFonts w:ascii="Calibri" w:hAnsi="Calibri" w:cs="Calibri"/>
          <w:color w:val="F47E43"/>
          <w:sz w:val="20"/>
          <w:szCs w:val="20"/>
        </w:rPr>
        <w:t>z</w:t>
      </w:r>
      <w:r w:rsidRPr="00B77A42">
        <w:rPr>
          <w:rFonts w:ascii="Calibri" w:hAnsi="Calibri" w:cs="Calibri"/>
          <w:color w:val="000000"/>
          <w:sz w:val="20"/>
          <w:szCs w:val="20"/>
        </w:rPr>
        <w:t>ing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the image of the railroads. In most other countries streamlining was carried out by locomotive engineers at the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behest of railway managers. Almost universally it was removed after 1939 to assist maintenance. Steam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locomotive design largely reverted to in-house engineers and by the early 1960s had come to an end, replaced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by diesel and electric traction.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Whereas a steam locomotive’s key components define its silhouette, a diesel or electric is essentially a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weatherproof box within which mechanical components are arranged. Electric traction’s origins date back to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the latter-nineteenth century and early examples used similar chassis designs to steam with driving wheels and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connecting rods</w:t>
      </w:r>
      <w:r w:rsidRPr="00B77A42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77A42">
        <w:rPr>
          <w:rFonts w:ascii="Calibri" w:hAnsi="Calibri" w:cs="Calibri"/>
          <w:color w:val="000000"/>
          <w:sz w:val="20"/>
          <w:szCs w:val="20"/>
        </w:rPr>
        <w:t>and with bodywork constructed in the manner of steam locomotive tenders (riveted steel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with strap-work)</w:t>
      </w:r>
      <w:r w:rsidRPr="00B77A42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77A42">
        <w:rPr>
          <w:rFonts w:ascii="Calibri" w:hAnsi="Calibri" w:cs="Calibri"/>
          <w:color w:val="000000"/>
          <w:sz w:val="20"/>
          <w:szCs w:val="20"/>
        </w:rPr>
        <w:t xml:space="preserve">although “steeple cab” and “tunnel” type locos had </w:t>
      </w:r>
      <w:r w:rsidRPr="00B77A42">
        <w:rPr>
          <w:rFonts w:ascii="Calibri" w:hAnsi="Calibri" w:cs="Calibri"/>
          <w:color w:val="F47E43"/>
          <w:sz w:val="20"/>
          <w:szCs w:val="20"/>
        </w:rPr>
        <w:t xml:space="preserve">a </w:t>
      </w:r>
      <w:r w:rsidRPr="00B77A42">
        <w:rPr>
          <w:rFonts w:ascii="Calibri" w:hAnsi="Calibri" w:cs="Calibri"/>
          <w:color w:val="000000"/>
          <w:sz w:val="20"/>
          <w:szCs w:val="20"/>
        </w:rPr>
        <w:t>defined style. This was developed by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the Pennsylvania Railroad in the streamlined GG1 which was the first to receive attention from external design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 xml:space="preserve">consultants, namely Donald </w:t>
      </w: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Dohner</w:t>
      </w:r>
      <w:proofErr w:type="spellEnd"/>
      <w:r w:rsidRPr="00B77A42">
        <w:rPr>
          <w:rFonts w:ascii="Calibri" w:hAnsi="Calibri" w:cs="Calibri"/>
          <w:color w:val="000000"/>
          <w:sz w:val="20"/>
          <w:szCs w:val="20"/>
        </w:rPr>
        <w:t xml:space="preserve"> and Raymond Loewy.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Many American diesels for passenger haulage had prominent noses with the cab windows, resembling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cockpits of aircraft, above. This was influential elsewhere. Stylistic influence from aeronautical and automotive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design became progressively more commonplace after the Second World War.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Since 1960, the move to multiple unit style train-sets for prestigious express passenger services has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diminished the status of the locomotive as a free-standing entity, but those that have been “designed” by an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 xml:space="preserve">outside agency often </w:t>
      </w:r>
      <w:proofErr w:type="gramStart"/>
      <w:r w:rsidRPr="00B77A42">
        <w:rPr>
          <w:rFonts w:ascii="Calibri" w:hAnsi="Calibri" w:cs="Calibri"/>
          <w:color w:val="000000"/>
          <w:sz w:val="20"/>
          <w:szCs w:val="20"/>
        </w:rPr>
        <w:t>stand</w:t>
      </w:r>
      <w:proofErr w:type="gramEnd"/>
      <w:r w:rsidRPr="00B77A42">
        <w:rPr>
          <w:rFonts w:ascii="Calibri" w:hAnsi="Calibri" w:cs="Calibri"/>
          <w:color w:val="000000"/>
          <w:sz w:val="20"/>
          <w:szCs w:val="20"/>
        </w:rPr>
        <w:t xml:space="preserve"> out. The Italian </w:t>
      </w: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Settebello</w:t>
      </w:r>
      <w:proofErr w:type="spellEnd"/>
      <w:r w:rsidRPr="00B77A42">
        <w:rPr>
          <w:rFonts w:ascii="Calibri" w:hAnsi="Calibri" w:cs="Calibri"/>
          <w:color w:val="000000"/>
          <w:sz w:val="20"/>
          <w:szCs w:val="20"/>
        </w:rPr>
        <w:t xml:space="preserve"> (1952), styled externally and furnished by Giulio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Minoletti</w:t>
      </w:r>
      <w:proofErr w:type="spellEnd"/>
      <w:r w:rsidRPr="00B77A42">
        <w:rPr>
          <w:rFonts w:ascii="Calibri" w:hAnsi="Calibri" w:cs="Calibri"/>
          <w:color w:val="000000"/>
          <w:sz w:val="20"/>
          <w:szCs w:val="20"/>
        </w:rPr>
        <w:t xml:space="preserve">, was an early example. In terms of speed and technology, the Japanese </w:t>
      </w: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Shinkansen</w:t>
      </w:r>
      <w:proofErr w:type="spellEnd"/>
      <w:r w:rsidRPr="00B77A42">
        <w:rPr>
          <w:rFonts w:ascii="Calibri" w:hAnsi="Calibri" w:cs="Calibri"/>
          <w:color w:val="000000"/>
          <w:sz w:val="20"/>
          <w:szCs w:val="20"/>
        </w:rPr>
        <w:t xml:space="preserve"> or Bullet Train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(1964) represented a paradigm shift. The initial examples copied the shape of jet aircraft fuselages</w:t>
      </w:r>
      <w:r w:rsidRPr="00B77A42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77A42">
        <w:rPr>
          <w:rFonts w:ascii="Calibri" w:hAnsi="Calibri" w:cs="Calibri"/>
          <w:color w:val="000000"/>
          <w:sz w:val="20"/>
          <w:szCs w:val="20"/>
        </w:rPr>
        <w:t>but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 xml:space="preserve">subsequent wind tunnel testing demonstrated that cone-shaped ends were better </w:t>
      </w:r>
      <w:r w:rsidRPr="00B77A42">
        <w:rPr>
          <w:rFonts w:ascii="Calibri" w:hAnsi="Calibri" w:cs="Calibri"/>
          <w:color w:val="F47E43"/>
          <w:sz w:val="20"/>
          <w:szCs w:val="20"/>
        </w:rPr>
        <w:t xml:space="preserve">for trains </w:t>
      </w:r>
      <w:r w:rsidRPr="00B77A42">
        <w:rPr>
          <w:rFonts w:ascii="Calibri" w:hAnsi="Calibri" w:cs="Calibri"/>
          <w:color w:val="000000"/>
          <w:sz w:val="20"/>
          <w:szCs w:val="20"/>
        </w:rPr>
        <w:t>and so variations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have been used on other significant European high</w:t>
      </w:r>
      <w:r w:rsidRPr="00B77A42">
        <w:rPr>
          <w:rFonts w:ascii="Calibri" w:hAnsi="Calibri" w:cs="Calibri"/>
          <w:color w:val="F47E43"/>
          <w:sz w:val="20"/>
          <w:szCs w:val="20"/>
        </w:rPr>
        <w:t>-</w:t>
      </w:r>
      <w:r w:rsidRPr="00B77A42">
        <w:rPr>
          <w:rFonts w:ascii="Calibri" w:hAnsi="Calibri" w:cs="Calibri"/>
          <w:color w:val="000000"/>
          <w:sz w:val="20"/>
          <w:szCs w:val="20"/>
        </w:rPr>
        <w:t>speed trains. These include the French TGV (1972) styled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 xml:space="preserve">by Jacques Cooper and the German ICE (1985) by Alexander </w:t>
      </w: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Neumeister</w:t>
      </w:r>
      <w:proofErr w:type="spellEnd"/>
      <w:r w:rsidRPr="00B77A42">
        <w:rPr>
          <w:rFonts w:ascii="Calibri" w:hAnsi="Calibri" w:cs="Calibri"/>
          <w:color w:val="000000"/>
          <w:sz w:val="20"/>
          <w:szCs w:val="20"/>
        </w:rPr>
        <w:t>. In Italy, the Eurostar Italia (1992) and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Frecciarossa</w:t>
      </w:r>
      <w:proofErr w:type="spellEnd"/>
      <w:r w:rsidRPr="00B77A42">
        <w:rPr>
          <w:rFonts w:ascii="Calibri" w:hAnsi="Calibri" w:cs="Calibri"/>
          <w:color w:val="000000"/>
          <w:sz w:val="20"/>
          <w:szCs w:val="20"/>
        </w:rPr>
        <w:t xml:space="preserve"> (2000) are two of many styled by </w:t>
      </w: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Pininfarina</w:t>
      </w:r>
      <w:proofErr w:type="spellEnd"/>
      <w:r w:rsidRPr="00B77A42">
        <w:rPr>
          <w:rFonts w:ascii="Calibri" w:hAnsi="Calibri" w:cs="Calibri"/>
          <w:color w:val="000000"/>
          <w:sz w:val="20"/>
          <w:szCs w:val="20"/>
        </w:rPr>
        <w:t>. In the USA, Amtrak’s north-east corridor routes are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 xml:space="preserve">operated by the Acela (2000) by Brent Oppenheimer, Robert </w:t>
      </w: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Hauter</w:t>
      </w:r>
      <w:proofErr w:type="spellEnd"/>
      <w:r w:rsidRPr="00B77A42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77A42">
        <w:rPr>
          <w:rFonts w:ascii="Calibri" w:hAnsi="Calibri" w:cs="Calibri"/>
          <w:color w:val="000000"/>
          <w:sz w:val="20"/>
          <w:szCs w:val="20"/>
        </w:rPr>
        <w:t>and IDEO. By comparison, Britain’s diesel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High-Speed Train, or “Inter-City 125” (1972), styled externally by Kenneth Grange, may be less spectacular in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terms of speed, appearance</w:t>
      </w:r>
      <w:r w:rsidRPr="00B77A42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B77A42">
        <w:rPr>
          <w:rFonts w:ascii="Calibri" w:hAnsi="Calibri" w:cs="Calibri"/>
          <w:color w:val="000000"/>
          <w:sz w:val="20"/>
          <w:szCs w:val="20"/>
        </w:rPr>
        <w:t>and cost yet it has nonetheless proven to be long-lasting, enduringly popular,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adaptable</w:t>
      </w:r>
      <w:r w:rsidRPr="00B77A42">
        <w:rPr>
          <w:rFonts w:ascii="Calibri" w:hAnsi="Calibri" w:cs="Calibri"/>
          <w:color w:val="2E98D4"/>
          <w:sz w:val="20"/>
          <w:szCs w:val="20"/>
        </w:rPr>
        <w:t>—</w:t>
      </w:r>
      <w:r w:rsidRPr="00B77A42">
        <w:rPr>
          <w:rFonts w:ascii="Calibri" w:hAnsi="Calibri" w:cs="Calibri"/>
          <w:color w:val="000000"/>
          <w:sz w:val="20"/>
          <w:szCs w:val="20"/>
        </w:rPr>
        <w:t>and profitable.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An important factor in understanding railway design since 1960 is corporate identity, to which all</w:t>
      </w:r>
    </w:p>
    <w:p w:rsidR="00D134FC" w:rsidRPr="00B77A42" w:rsidRDefault="00BE2A1D" w:rsidP="00BE2A1D">
      <w:pPr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elements of railway infrastructure, including locomotives, comply. Of these, that for British Rail developed by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 xml:space="preserve">DRU (1964) with graphics by Jock </w:t>
      </w: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Kinneir</w:t>
      </w:r>
      <w:proofErr w:type="spellEnd"/>
      <w:r w:rsidRPr="00B77A42">
        <w:rPr>
          <w:rFonts w:ascii="Calibri" w:hAnsi="Calibri" w:cs="Calibri"/>
          <w:color w:val="000000"/>
          <w:sz w:val="20"/>
          <w:szCs w:val="20"/>
        </w:rPr>
        <w:t xml:space="preserve"> and Margaret Calvert and a “double-arrow” logo by Gerald Barney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 xml:space="preserve">was emulated by several state-owned railways in Europe, including </w:t>
      </w: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Nederlandse</w:t>
      </w:r>
      <w:proofErr w:type="spellEnd"/>
      <w:r w:rsidRPr="00B77A42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Spoorwegen</w:t>
      </w:r>
      <w:proofErr w:type="spellEnd"/>
      <w:r w:rsidRPr="00B77A42">
        <w:rPr>
          <w:rFonts w:ascii="Calibri" w:hAnsi="Calibri" w:cs="Calibri"/>
          <w:color w:val="000000"/>
          <w:sz w:val="20"/>
          <w:szCs w:val="20"/>
        </w:rPr>
        <w:t xml:space="preserve"> in the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 xml:space="preserve">Netherlands and Danske </w:t>
      </w:r>
      <w:proofErr w:type="spellStart"/>
      <w:r w:rsidRPr="00B77A42">
        <w:rPr>
          <w:rFonts w:ascii="Calibri" w:hAnsi="Calibri" w:cs="Calibri"/>
          <w:color w:val="000000"/>
          <w:sz w:val="20"/>
          <w:szCs w:val="20"/>
        </w:rPr>
        <w:t>Statsbaner</w:t>
      </w:r>
      <w:proofErr w:type="spellEnd"/>
      <w:r w:rsidRPr="00B77A42">
        <w:rPr>
          <w:rFonts w:ascii="Calibri" w:hAnsi="Calibri" w:cs="Calibri"/>
          <w:color w:val="000000"/>
          <w:sz w:val="20"/>
          <w:szCs w:val="20"/>
        </w:rPr>
        <w:t xml:space="preserve"> in Denmark. On the latter, the architect Jens Nielsen coordinated all</w:t>
      </w: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B77A42">
        <w:rPr>
          <w:rFonts w:ascii="Calibri" w:hAnsi="Calibri" w:cs="Calibri"/>
          <w:color w:val="000000"/>
          <w:sz w:val="20"/>
          <w:szCs w:val="20"/>
        </w:rPr>
        <w:t>aspects of locomotive design, achieving a very high level of aesthetic cohesion.</w:t>
      </w:r>
      <w:bookmarkStart w:id="0" w:name="_GoBack"/>
      <w:bookmarkEnd w:id="0"/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BE2A1D" w:rsidRPr="00B77A42" w:rsidRDefault="00BE2A1D" w:rsidP="00BE2A1D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B77A42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</w:p>
    <w:p w:rsidR="00BE2A1D" w:rsidRDefault="00BE2A1D" w:rsidP="00BE2A1D">
      <w:r w:rsidRPr="00B77A42">
        <w:rPr>
          <w:rFonts w:ascii="Calibri" w:hAnsi="Calibri" w:cs="Calibri"/>
          <w:color w:val="000000"/>
          <w:sz w:val="20"/>
          <w:szCs w:val="20"/>
        </w:rPr>
        <w:t>Ross, David</w:t>
      </w:r>
      <w:r w:rsidRPr="00B77A42">
        <w:rPr>
          <w:rFonts w:ascii="Calibri" w:hAnsi="Calibri" w:cs="Calibri"/>
          <w:color w:val="F47E43"/>
          <w:sz w:val="20"/>
          <w:szCs w:val="20"/>
        </w:rPr>
        <w:t>. 2004</w:t>
      </w:r>
      <w:r w:rsidRPr="00B77A42"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B77A42">
        <w:rPr>
          <w:rFonts w:ascii="Calibri-Italic" w:hAnsi="Calibri-Italic" w:cs="Calibri-Italic"/>
          <w:i/>
          <w:iCs/>
          <w:color w:val="000000"/>
          <w:sz w:val="20"/>
          <w:szCs w:val="20"/>
        </w:rPr>
        <w:t>"The Willing Servant": A History of the Steam Locomotive</w:t>
      </w:r>
      <w:r w:rsidRPr="00B77A42">
        <w:rPr>
          <w:rFonts w:ascii="Calibri" w:hAnsi="Calibri" w:cs="Calibri"/>
          <w:color w:val="000000"/>
          <w:sz w:val="20"/>
          <w:szCs w:val="20"/>
        </w:rPr>
        <w:t>. Stroud: Tempus</w:t>
      </w:r>
    </w:p>
    <w:sectPr w:rsidR="00BE2A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2D"/>
    <w:rsid w:val="0029332D"/>
    <w:rsid w:val="00B77A42"/>
    <w:rsid w:val="00BE2A1D"/>
    <w:rsid w:val="00D1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88D49-E3F4-4646-992A-A0E87E0AD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760</Words>
  <Characters>4332</Characters>
  <Application>Microsoft Office Word</Application>
  <DocSecurity>0</DocSecurity>
  <Lines>36</Lines>
  <Paragraphs>10</Paragraphs>
  <ScaleCrop>false</ScaleCrop>
  <Company>The Glasgow School of Art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3</cp:revision>
  <dcterms:created xsi:type="dcterms:W3CDTF">2022-03-30T12:55:00Z</dcterms:created>
  <dcterms:modified xsi:type="dcterms:W3CDTF">2022-03-30T14:54:00Z</dcterms:modified>
</cp:coreProperties>
</file>